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62267" w14:textId="77777777" w:rsidR="00F51C45" w:rsidRPr="001C6F82" w:rsidRDefault="00F51C45" w:rsidP="001C6F82">
      <w:pPr>
        <w:jc w:val="center"/>
        <w:rPr>
          <w:rFonts w:ascii="Arial" w:hAnsi="Arial" w:cs="Arial"/>
          <w:b/>
          <w:bCs/>
        </w:rPr>
      </w:pPr>
      <w:r w:rsidRPr="001C6F82">
        <w:rPr>
          <w:rFonts w:ascii="Arial" w:hAnsi="Arial" w:cs="Arial"/>
          <w:b/>
          <w:bCs/>
        </w:rPr>
        <w:t>PROJETO BÁSICO</w:t>
      </w:r>
    </w:p>
    <w:p w14:paraId="0E0D02AE" w14:textId="77777777" w:rsidR="00F51C45" w:rsidRPr="001C6F82" w:rsidRDefault="00F51C45" w:rsidP="001C6F82">
      <w:pPr>
        <w:jc w:val="center"/>
        <w:rPr>
          <w:rFonts w:ascii="Arial" w:hAnsi="Arial" w:cs="Arial"/>
          <w:b/>
          <w:bCs/>
        </w:rPr>
      </w:pPr>
      <w:r w:rsidRPr="001C6F82">
        <w:rPr>
          <w:rFonts w:ascii="Arial" w:hAnsi="Arial" w:cs="Arial"/>
          <w:b/>
          <w:bCs/>
        </w:rPr>
        <w:t>SECRETARIA MUNICIPAL DE EDUCAÇÃO</w:t>
      </w:r>
    </w:p>
    <w:p w14:paraId="143F6ECD" w14:textId="77777777" w:rsidR="00F51C45" w:rsidRPr="001C6F82" w:rsidRDefault="00F51C45" w:rsidP="001C6F82">
      <w:pPr>
        <w:jc w:val="both"/>
        <w:rPr>
          <w:rFonts w:ascii="Arial" w:hAnsi="Arial" w:cs="Arial"/>
        </w:rPr>
      </w:pPr>
    </w:p>
    <w:p w14:paraId="608A6AB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1. IDENTIFICAÇÃO</w:t>
      </w:r>
    </w:p>
    <w:p w14:paraId="392CC9D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064740E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Órgão Licitante: Prefeitura Municipal de Itacarambi/MG - Secretaria Municipal de Educação</w:t>
      </w:r>
    </w:p>
    <w:p w14:paraId="04A76C9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Responsável: Sidney Ferreira da Silva - Secretário Municipal de Educação</w:t>
      </w:r>
    </w:p>
    <w:p w14:paraId="181ECE3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Responsável Técnico: Eng. Sérgio Renato Silva de Sá - CREA-MG 08.066/D</w:t>
      </w:r>
    </w:p>
    <w:p w14:paraId="7FA0178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Fonte de Recursos: Convênio nº 1261002641/2025 - Secretaria de Estado da Educação de Minas Gerais</w:t>
      </w:r>
    </w:p>
    <w:p w14:paraId="0BAAAB5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2. OBJETO</w:t>
      </w:r>
    </w:p>
    <w:p w14:paraId="25637F7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Contratação de empresa especializada para execução de serviços de engenharia, compreendendo reforma e ampliação de unidades escolares da rede municipal de ensino de Itacarambi/MG, dividida em dois lotes independentes, conforme especificações técnicas, cronograma e demais condições estabelecidas neste Projeto Básico.</w:t>
      </w:r>
    </w:p>
    <w:p w14:paraId="01D7801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2.1. Descrição por Lote</w:t>
      </w:r>
    </w:p>
    <w:p w14:paraId="7FE8CCB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LOTE 01 - Escola Municipal Carmem Maria Andrade Nogueira</w:t>
      </w:r>
    </w:p>
    <w:p w14:paraId="2103266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Valor Estimado: R$ 463.747,00 (quatrocentos e sessenta e três mil, setecentos e quarenta e sete reais)</w:t>
      </w:r>
    </w:p>
    <w:p w14:paraId="10E5430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Tipo de Intervenção: Ampliação e Reforma</w:t>
      </w:r>
    </w:p>
    <w:p w14:paraId="4648C51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Descrição: Ampliação de vestiário de funcionário, DML (Depósito de Material de Limpeza), laboratório e direção, além de adequações nas áreas existentes.</w:t>
      </w:r>
    </w:p>
    <w:p w14:paraId="70BF19D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6E4F364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LOTE 02 - Escola Municipal Noeme Sales Nascimento</w:t>
      </w:r>
    </w:p>
    <w:p w14:paraId="6FE3291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Valor Estimado: R$ 364.955,87 (trezentos e sessenta e quatro mil, novecentos e cinquenta e cinco reais e oitenta e sete centavos)</w:t>
      </w:r>
    </w:p>
    <w:p w14:paraId="78AB968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Tipo de Intervenção: Reforma</w:t>
      </w:r>
    </w:p>
    <w:p w14:paraId="69BB27D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Descrição: Reforma dos Pavilhões 1 (cozinha, refeitório, banheiros, salas e circulação), Pavilhão 2 (salas, direção, supervisão e circulação), Pavilhão 3 (banheiros) e pintura de piso e arquibancada da quadra.</w:t>
      </w:r>
    </w:p>
    <w:p w14:paraId="7331E8D3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VALOR TOTAL DA CONTRATAÇÃO: R$ 828.702,87 (oitocentos e vinte e oito mil, setecentos e dois reais e oitenta e sete centavos)</w:t>
      </w:r>
    </w:p>
    <w:p w14:paraId="7C53F10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3. JUSTIFICATIVA</w:t>
      </w:r>
    </w:p>
    <w:p w14:paraId="019DE02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 presente contratação justifica-se pela necessidade de adequação da infraestrutura escolar municipal às normas vigentes de acessibilidade, segurança e qualidade educacional, proporcionando melhores condições de ensino e aprendizagem para alunos, professores e funcionários.</w:t>
      </w:r>
    </w:p>
    <w:p w14:paraId="49FADEEF" w14:textId="77777777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As escolas municipais Carmem Maria Andrade Nogueira e Noeme Sales Nascimento apresentam deficiências estruturais que comprometem o pleno funcionamento das atividades educacionais, sendo imprescindível a execução dos serviços de reforma e ampliação para garantir o cumprimento da função social da educação pública municipal.</w:t>
      </w:r>
    </w:p>
    <w:p w14:paraId="232F087C" w14:textId="77777777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Os recursos são oriundos do Convênio nº 1261002641/2025, firmado com a Secretaria de Estado da Educação de Minas Gerais, demonstrando o compromisso conjunto entre Estado e Município na melhoria da qualidade da educação pública.</w:t>
      </w:r>
    </w:p>
    <w:p w14:paraId="7AD705E9" w14:textId="77777777" w:rsid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01AAAA0E" w14:textId="77777777" w:rsid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43357F8D" w14:textId="77777777" w:rsidR="001C6F82" w:rsidRP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6DC6768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4. ESPECIFICAÇÕES TÉCNICAS</w:t>
      </w:r>
    </w:p>
    <w:p w14:paraId="2DD6F02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 LOTE 01 - Escola Municipal Carmem Maria Andrade Nogueira</w:t>
      </w:r>
    </w:p>
    <w:p w14:paraId="124DDDC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4.1.1. Serviços de Instalação</w:t>
      </w:r>
    </w:p>
    <w:p w14:paraId="3633D50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Locação da obra com gabarito em madeira (Pinus/Cedrinho)</w:t>
      </w:r>
    </w:p>
    <w:p w14:paraId="7D81453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Fornecimento e instalação de placa da obra em chapa galvanizada (3,00 x 1,50m)</w:t>
      </w:r>
    </w:p>
    <w:p w14:paraId="634A161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Construção de barracão provisório de 12m²</w:t>
      </w:r>
    </w:p>
    <w:p w14:paraId="2C3F588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4.1.2. Fundações e Estruturas</w:t>
      </w:r>
    </w:p>
    <w:p w14:paraId="15361DA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Escavação manual de valas para fundações</w:t>
      </w:r>
    </w:p>
    <w:p w14:paraId="581C1A2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Concreto ciclópico para fundações (FCK 15 MPa)</w:t>
      </w:r>
    </w:p>
    <w:p w14:paraId="49245AD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Concreto armado para vigas e pilares (FCK 25 MPa)</w:t>
      </w:r>
    </w:p>
    <w:p w14:paraId="12BE53B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Armadura de aço CA-50 e CA-60</w:t>
      </w:r>
    </w:p>
    <w:p w14:paraId="2A9F146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Laje pré-moldada unidirecional com enchimento em EPS e capeamento de 5cm</w:t>
      </w:r>
    </w:p>
    <w:p w14:paraId="33DED41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4.1.3. Alvenaria e Vedação</w:t>
      </w:r>
    </w:p>
    <w:p w14:paraId="1E06126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Alvenaria de vedação com tijolo cerâmico furado (14x19x39cm)</w:t>
      </w:r>
    </w:p>
    <w:p w14:paraId="69FB9D8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Assentamento com argamassa mista (cimento, cal e areia 1:2:8)</w:t>
      </w:r>
    </w:p>
    <w:p w14:paraId="74D6334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Vergas e contravergas em concreto armado</w:t>
      </w:r>
    </w:p>
    <w:p w14:paraId="6237C5BA" w14:textId="766B22F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4.1.4. Cobertura</w:t>
      </w:r>
    </w:p>
    <w:p w14:paraId="10A9560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Estrutura de madeira com tesouras em Paraju ou Cupiúba</w:t>
      </w:r>
    </w:p>
    <w:p w14:paraId="4B55FBC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Telhas cerâmicas tipo Colonial com inclinação de 35%</w:t>
      </w:r>
    </w:p>
    <w:p w14:paraId="3CA89B5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Calhas em chapa galvanizada #26</w:t>
      </w:r>
    </w:p>
    <w:p w14:paraId="2B5D471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Condutores verticais em PVC 100mm</w:t>
      </w:r>
    </w:p>
    <w:p w14:paraId="2F0376B6" w14:textId="072A78F1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4.1.5. Revestimentos</w:t>
      </w:r>
    </w:p>
    <w:p w14:paraId="32EDF47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Chapisco em argamassa de cimento e areia (1:3)</w:t>
      </w:r>
    </w:p>
    <w:p w14:paraId="6DC7621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Emboço em argamassa de cimento e areia (1:6)</w:t>
      </w:r>
    </w:p>
    <w:p w14:paraId="150B4B2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Reboco em argamassa mista (1:2:8)</w:t>
      </w:r>
    </w:p>
    <w:p w14:paraId="6D4DCFC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Revestimento cerâmico branco extra até 2.025cm²</w:t>
      </w:r>
    </w:p>
    <w:p w14:paraId="5D291E9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Azulejo branco 15x15cm em áreas molhadas</w:t>
      </w:r>
    </w:p>
    <w:p w14:paraId="2703F1B4" w14:textId="036E6309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4.1.6. Pisos e Rodapés</w:t>
      </w:r>
    </w:p>
    <w:p w14:paraId="5D5C56C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Piso em granilite (marmorite) cinza polido com espessura de 8mm</w:t>
      </w:r>
    </w:p>
    <w:p w14:paraId="3A7A596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Rodapé em granito cinza andorinha com 7cm de altura</w:t>
      </w:r>
    </w:p>
    <w:p w14:paraId="02C48BF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Soleira em granito cinza andorinha (e=2cm)</w:t>
      </w:r>
    </w:p>
    <w:p w14:paraId="6D2C9B5F" w14:textId="3CDA0D90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4.1.7. Instalações Hidráulicas</w:t>
      </w:r>
    </w:p>
    <w:p w14:paraId="6351886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Tubulação em PVC soldável: 32mm, 40mm, 50mm</w:t>
      </w:r>
    </w:p>
    <w:p w14:paraId="49EB42E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Reservatório de água em polietileno (1.000 litros)</w:t>
      </w:r>
    </w:p>
    <w:p w14:paraId="6173073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Registros de gaveta e pressão</w:t>
      </w:r>
    </w:p>
    <w:p w14:paraId="14E98F2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Torneiras cromadas com arejador</w:t>
      </w:r>
    </w:p>
    <w:p w14:paraId="5F254C1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Válvulas de descarga metálicas</w:t>
      </w:r>
    </w:p>
    <w:p w14:paraId="2B36993B" w14:textId="1447171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4.1.8. Instalações Sanitárias</w:t>
      </w:r>
    </w:p>
    <w:p w14:paraId="68A123F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Tubulação em PVC: 40mm, 50mm, 100mm</w:t>
      </w:r>
    </w:p>
    <w:p w14:paraId="08ED385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Caixas de inspeção em alvenaria</w:t>
      </w:r>
    </w:p>
    <w:p w14:paraId="0F96F5E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Grelhas em ferro fundido</w:t>
      </w:r>
    </w:p>
    <w:p w14:paraId="2D64CE1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Ralos sifonados e secos</w:t>
      </w:r>
    </w:p>
    <w:p w14:paraId="0F4388D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4.1.9. Instalações Elétricas</w:t>
      </w:r>
    </w:p>
    <w:p w14:paraId="2CE5B8A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03E9FE5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Cabos isolados de cobre: 2,5mm², 4,0mm², 6,0mm²</w:t>
      </w:r>
    </w:p>
    <w:p w14:paraId="42CF2C5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Eletrodutos de PVC flexível: 20mm, 25mm</w:t>
      </w:r>
    </w:p>
    <w:p w14:paraId="20E5E70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Luminárias LED de sobrepor 2x18W</w:t>
      </w:r>
    </w:p>
    <w:p w14:paraId="2EDD631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Tomadas universais 2P+T (10A e 20A)</w:t>
      </w:r>
    </w:p>
    <w:p w14:paraId="7E3052B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Interruptores simples e paralelos</w:t>
      </w:r>
    </w:p>
    <w:p w14:paraId="1EE2D22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Quadro de distribuição com proteção DPS e DR</w:t>
      </w:r>
    </w:p>
    <w:p w14:paraId="2423BA25" w14:textId="064EB085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4.1.10. Esquadrias</w:t>
      </w:r>
    </w:p>
    <w:p w14:paraId="09A8EDB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Portas em chapa galvanizada tipo lambril</w:t>
      </w:r>
    </w:p>
    <w:p w14:paraId="30B3676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Janelas de ferro de correr e basculantes</w:t>
      </w:r>
    </w:p>
    <w:p w14:paraId="6D91EA6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Vidros transparentes de 4mm</w:t>
      </w:r>
    </w:p>
    <w:p w14:paraId="11DA360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Fechaduras e ferragens conforme especificação</w:t>
      </w:r>
    </w:p>
    <w:p w14:paraId="0C304EA4" w14:textId="13D690E5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4.1.11. Bancadas e Equipamentos</w:t>
      </w:r>
    </w:p>
    <w:p w14:paraId="34459AA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Bancada em granito cinza andorinha (e=3cm)</w:t>
      </w:r>
    </w:p>
    <w:p w14:paraId="6D4AF7E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Estrutura de apoio em metalon</w:t>
      </w:r>
    </w:p>
    <w:p w14:paraId="7014F65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Pia de cozinha em aço inox</w:t>
      </w:r>
    </w:p>
    <w:p w14:paraId="6F3C367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Lavatórios de louça com coluna</w:t>
      </w:r>
    </w:p>
    <w:p w14:paraId="10298FCD" w14:textId="29816BF9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4.1.12. Pintura</w:t>
      </w:r>
    </w:p>
    <w:p w14:paraId="257E53B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Pintura acrílica em paredes internas e externas (duas demãos)</w:t>
      </w:r>
    </w:p>
    <w:p w14:paraId="7A5E355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Pintura esmalte sintético em esquadrias metálicas</w:t>
      </w:r>
    </w:p>
    <w:p w14:paraId="0B31751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Verniz em madeiras aparentes</w:t>
      </w:r>
    </w:p>
    <w:p w14:paraId="0364F003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 LOTE 02 - Escola Municipal Noeme Sales Nascimento</w:t>
      </w:r>
    </w:p>
    <w:p w14:paraId="5258469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5FB27702" w14:textId="6517ED92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4.2.1. Serviços Preliminares</w:t>
      </w:r>
    </w:p>
    <w:p w14:paraId="5C8C793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Fornecimento e instalação de placa da obra em chapa galvanizada (3,00 x 1,50m)</w:t>
      </w:r>
    </w:p>
    <w:p w14:paraId="1414207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Locação dos serviços conforme projeto</w:t>
      </w:r>
    </w:p>
    <w:p w14:paraId="19DA6B82" w14:textId="6201EA21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4.2.2. Demolições e Remoções</w:t>
      </w:r>
    </w:p>
    <w:p w14:paraId="6B5B25A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Demolição de revestimento cerâmico (198,85 m²)</w:t>
      </w:r>
    </w:p>
    <w:p w14:paraId="22C15AA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Remoção de esquadrias metálicas (36,00 m²)</w:t>
      </w:r>
    </w:p>
    <w:p w14:paraId="6EC0905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Demolição de piso de pedras/ardósia (524,07 m²)</w:t>
      </w:r>
    </w:p>
    <w:p w14:paraId="6C6F20B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Remoção de marcos de madeira</w:t>
      </w:r>
    </w:p>
    <w:p w14:paraId="7E47F4A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Carga e transporte de entulho</w:t>
      </w:r>
    </w:p>
    <w:p w14:paraId="751F32B6" w14:textId="7E7FE9F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4.2.3. Instalações Hidráulicas</w:t>
      </w:r>
    </w:p>
    <w:p w14:paraId="48E9708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Instalação de torneiras cromadas com arejador</w:t>
      </w:r>
    </w:p>
    <w:p w14:paraId="3E8F6B3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Válvulas de descarga metálicas (32mm/40mm)</w:t>
      </w:r>
    </w:p>
    <w:p w14:paraId="1F1144A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Grelhas inox 15x15cm</w:t>
      </w:r>
    </w:p>
    <w:p w14:paraId="7484419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Lavatórios de louça com coluna</w:t>
      </w:r>
    </w:p>
    <w:p w14:paraId="10D5262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Chuveiros elétricos 5400W</w:t>
      </w:r>
    </w:p>
    <w:p w14:paraId="5C25A06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Vasos sanitários convencionais</w:t>
      </w:r>
    </w:p>
    <w:p w14:paraId="2A86668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Registros de pressão e gaveta</w:t>
      </w:r>
    </w:p>
    <w:p w14:paraId="1957A33D" w14:textId="0C40DF10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4.2.4. Instalações Elétricas</w:t>
      </w:r>
    </w:p>
    <w:p w14:paraId="521E0DB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Luminárias de calha comercial com lâmpadas LED (40W)</w:t>
      </w:r>
    </w:p>
    <w:p w14:paraId="6601E1F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Tomadas universais 2P+T (10A e 20A)</w:t>
      </w:r>
    </w:p>
    <w:p w14:paraId="7145A74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Interruptores simples de 1 a 3 teclas</w:t>
      </w:r>
    </w:p>
    <w:p w14:paraId="182F28A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Cabeamento de cobre (2,5mm², 6,0mm², 10,0mm²)</w:t>
      </w:r>
    </w:p>
    <w:p w14:paraId="6436A09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Eletrodutos de PVC flexível</w:t>
      </w:r>
    </w:p>
    <w:p w14:paraId="2AA400A8" w14:textId="2FBA335E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4.2.5. Esquadrias Metálicas</w:t>
      </w:r>
    </w:p>
    <w:p w14:paraId="70B9F92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Recuperação de portas, portões e basculantes de ferro</w:t>
      </w:r>
    </w:p>
    <w:p w14:paraId="2998625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Lixamento, aplicação de zarcão e esmalte sintético</w:t>
      </w:r>
    </w:p>
    <w:p w14:paraId="5601E30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Fechaduras para portas externas (mínimo 1.020g)</w:t>
      </w:r>
    </w:p>
    <w:p w14:paraId="65A4191E" w14:textId="15516CBA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4.2.6. Revestimentos</w:t>
      </w:r>
    </w:p>
    <w:p w14:paraId="636491C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Chapisco em argamassa (1:3)</w:t>
      </w:r>
    </w:p>
    <w:p w14:paraId="24395F2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Emboço em argamassa (1:6)</w:t>
      </w:r>
    </w:p>
    <w:p w14:paraId="480334A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Reboco em argamassa mista (1:2:8)</w:t>
      </w:r>
    </w:p>
    <w:p w14:paraId="3E08B9D3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Assentamento de cerâmica branca esmaltada padrão extra</w:t>
      </w:r>
    </w:p>
    <w:p w14:paraId="3D860EFA" w14:textId="6FC4CB4C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4.2.7. Pisos e Rodapés</w:t>
      </w:r>
    </w:p>
    <w:p w14:paraId="5AF95A1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Piso em granilite (marmorite) cinza polido</w:t>
      </w:r>
    </w:p>
    <w:p w14:paraId="2B0148C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Juntas de alumínio (1x1m)</w:t>
      </w:r>
    </w:p>
    <w:p w14:paraId="6B526EE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Rodapé em granilite (10cm)</w:t>
      </w:r>
    </w:p>
    <w:p w14:paraId="6651C7AD" w14:textId="6BB8177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4.2.8. Vidros</w:t>
      </w:r>
    </w:p>
    <w:p w14:paraId="6A66332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Espelho cristal 90x60cm (4mm) com moldura de alumínio</w:t>
      </w:r>
    </w:p>
    <w:p w14:paraId="6DC644C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Vidro temperado incolor 8mm</w:t>
      </w:r>
    </w:p>
    <w:p w14:paraId="3E4D1EAD" w14:textId="106A4AC4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4.2.9. Pintura</w:t>
      </w:r>
    </w:p>
    <w:p w14:paraId="2F9E9D5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Pintura acrílica em paredes e tetos (duas demãos)</w:t>
      </w:r>
    </w:p>
    <w:p w14:paraId="7306681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Verniz acrílico sobre alvenaria/concreto aparente</w:t>
      </w:r>
    </w:p>
    <w:p w14:paraId="57D5477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Esmalte em esquadrias de ferro</w:t>
      </w:r>
    </w:p>
    <w:p w14:paraId="778DA3BD" w14:textId="58C2FCC5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4.2.10. Bancadas e Prateleiras</w:t>
      </w:r>
    </w:p>
    <w:p w14:paraId="0FCF802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Prateleiras em granito cinza andorinha (2cm)</w:t>
      </w:r>
    </w:p>
    <w:p w14:paraId="267305D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Rodabanca/frontão de 10cm de altura</w:t>
      </w:r>
    </w:p>
    <w:p w14:paraId="079C4474" w14:textId="4B67FAEA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4.2.11. Limpeza e Logística</w:t>
      </w:r>
    </w:p>
    <w:p w14:paraId="10FAB95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Limpeza geral da edificação (800 m²)</w:t>
      </w:r>
    </w:p>
    <w:p w14:paraId="7DA5C02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Transporte de entulho via caçamba e caminhão</w:t>
      </w:r>
    </w:p>
    <w:p w14:paraId="62209FAF" w14:textId="6F11CBAE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5. NORMAS TÉCNICAS APLICÁVEIS</w:t>
      </w:r>
    </w:p>
    <w:p w14:paraId="0A4DED96" w14:textId="18BFC8E6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Todos os serviços e materiais deverão atender rigorosamente às seguintes normas técnicas da ABNT:</w:t>
      </w:r>
    </w:p>
    <w:p w14:paraId="6AA03728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5410/2004: Instalações elétricas de baixa tensão</w:t>
      </w:r>
    </w:p>
    <w:p w14:paraId="1F70E50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5626/2020: Sistemas prediais de água fria e água quente</w:t>
      </w:r>
    </w:p>
    <w:p w14:paraId="491016A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8160/1999: Sistemas prediais de esgoto sanitário</w:t>
      </w:r>
    </w:p>
    <w:p w14:paraId="094243A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9050/2020: Acessibilidade a edificações, mobiliário, espaços e equipamentos urbanos</w:t>
      </w:r>
    </w:p>
    <w:p w14:paraId="4E2A844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15575/2021: Edificações habitacionais - Desempenho</w:t>
      </w:r>
    </w:p>
    <w:p w14:paraId="5022A35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7190/1997: Projeto de estruturas de madeira</w:t>
      </w:r>
    </w:p>
    <w:p w14:paraId="5BE115D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6118/2014: Projeto de estruturas de concreto</w:t>
      </w:r>
    </w:p>
    <w:p w14:paraId="651100F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7200/1998: Execução de revestimento de paredes e tetos de argamassas inorgânicas</w:t>
      </w:r>
    </w:p>
    <w:p w14:paraId="585F3F0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NBR 13755/2017: Revestimentos cerâmicos de fachadas e paredes externas</w:t>
      </w:r>
    </w:p>
    <w:p w14:paraId="5902B375" w14:textId="77777777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NR-18: Condições e meio ambiente de trabalho na indústria da construção</w:t>
      </w:r>
    </w:p>
    <w:p w14:paraId="3CF07BFD" w14:textId="77777777" w:rsidR="001C6F82" w:rsidRP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674B3740" w14:textId="70D15DEB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6. CRONOGRAMA DE EXECUÇÃO</w:t>
      </w:r>
    </w:p>
    <w:p w14:paraId="72D45272" w14:textId="2B0CE560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6.1. Prazos</w:t>
      </w:r>
    </w:p>
    <w:p w14:paraId="566BD473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Lote</w:t>
      </w:r>
      <w:r w:rsidRPr="001C6F82">
        <w:rPr>
          <w:rFonts w:ascii="Arial" w:hAnsi="Arial" w:cs="Arial"/>
        </w:rPr>
        <w:tab/>
        <w:t>Descrição</w:t>
      </w:r>
      <w:r w:rsidRPr="001C6F82">
        <w:rPr>
          <w:rFonts w:ascii="Arial" w:hAnsi="Arial" w:cs="Arial"/>
        </w:rPr>
        <w:tab/>
        <w:t>Prazo de Execução</w:t>
      </w:r>
      <w:r w:rsidRPr="001C6F82">
        <w:rPr>
          <w:rFonts w:ascii="Arial" w:hAnsi="Arial" w:cs="Arial"/>
        </w:rPr>
        <w:tab/>
        <w:t>Prazo de Garantia</w:t>
      </w:r>
    </w:p>
    <w:p w14:paraId="01C2357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01</w:t>
      </w:r>
      <w:r w:rsidRPr="001C6F82">
        <w:rPr>
          <w:rFonts w:ascii="Arial" w:hAnsi="Arial" w:cs="Arial"/>
        </w:rPr>
        <w:tab/>
        <w:t>Escola Municipal Carmem Maria Andrade Nogueira</w:t>
      </w:r>
      <w:r w:rsidRPr="001C6F82">
        <w:rPr>
          <w:rFonts w:ascii="Arial" w:hAnsi="Arial" w:cs="Arial"/>
        </w:rPr>
        <w:tab/>
        <w:t>180 dias corridos</w:t>
      </w:r>
      <w:r w:rsidRPr="001C6F82">
        <w:rPr>
          <w:rFonts w:ascii="Arial" w:hAnsi="Arial" w:cs="Arial"/>
        </w:rPr>
        <w:tab/>
        <w:t>60 meses</w:t>
      </w:r>
    </w:p>
    <w:p w14:paraId="128AE3F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02</w:t>
      </w:r>
      <w:r w:rsidRPr="001C6F82">
        <w:rPr>
          <w:rFonts w:ascii="Arial" w:hAnsi="Arial" w:cs="Arial"/>
        </w:rPr>
        <w:tab/>
        <w:t>Escola Municipal Noeme Sales Nascimento</w:t>
      </w:r>
      <w:r w:rsidRPr="001C6F82">
        <w:rPr>
          <w:rFonts w:ascii="Arial" w:hAnsi="Arial" w:cs="Arial"/>
        </w:rPr>
        <w:tab/>
        <w:t>180 dias corridos</w:t>
      </w:r>
      <w:r w:rsidRPr="001C6F82">
        <w:rPr>
          <w:rFonts w:ascii="Arial" w:hAnsi="Arial" w:cs="Arial"/>
        </w:rPr>
        <w:tab/>
        <w:t>60 meses</w:t>
      </w:r>
    </w:p>
    <w:p w14:paraId="5319CE1E" w14:textId="28C86805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6.2. Marcos de Controle</w:t>
      </w:r>
    </w:p>
    <w:p w14:paraId="034EC9C8" w14:textId="2B4B60FC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O cronograma físico-financeiro deverá contemplar os seguintes marcos de controle:</w:t>
      </w:r>
    </w:p>
    <w:p w14:paraId="009FBA4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1º Marco (30 dias): Conclusão dos serviços preliminares e instalação do canteiro</w:t>
      </w:r>
    </w:p>
    <w:p w14:paraId="0AB9E74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2º Marco (60 dias): Conclusão das demolições/escavações e início das fundações/estruturas</w:t>
      </w:r>
    </w:p>
    <w:p w14:paraId="18E9483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3º Marco (90 dias): Conclusão da estrutura e início da alvenaria</w:t>
      </w:r>
    </w:p>
    <w:p w14:paraId="4884B8C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4º Marco (120 dias): Conclusão da cobertura e início dos revestimentos</w:t>
      </w:r>
    </w:p>
    <w:p w14:paraId="26B2C42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5º Marco (150 dias): Conclusão dos revestimentos e início das instalações</w:t>
      </w:r>
    </w:p>
    <w:p w14:paraId="331B1DBA" w14:textId="77777777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6º Marco (180 dias): Conclusão total dos serviços e entrega da obra</w:t>
      </w:r>
    </w:p>
    <w:p w14:paraId="47D1F8B4" w14:textId="05D45CD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7. OBRIGAÇÕES DA CONTRATADA</w:t>
      </w:r>
    </w:p>
    <w:p w14:paraId="4F7D2301" w14:textId="5A820E88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7.1. Obrigações Gerais</w:t>
      </w:r>
    </w:p>
    <w:p w14:paraId="0EB4C3F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Executar os serviços em conformidade com as especificações técnicas, projetos, cronogramas e normas aplicáveis</w:t>
      </w:r>
    </w:p>
    <w:p w14:paraId="47CDC19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Fornecer todos os materiais, equipamentos, ferramentas e mão de obra necessários</w:t>
      </w:r>
    </w:p>
    <w:p w14:paraId="3B881A1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Manter no local da obra, durante toda a execução, engenheiro civil devidamente habilitado no CREA</w:t>
      </w:r>
    </w:p>
    <w:p w14:paraId="6F5EB21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Elaborar e implementar PCMAT (Programa de Condições e Meio Ambiente de Trabalho na Indústria da Construção)</w:t>
      </w:r>
    </w:p>
    <w:p w14:paraId="1EE2D0E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Providenciar e manter atualizada a ART (Anotação de Responsabilidade Técnica) dos serviços</w:t>
      </w:r>
    </w:p>
    <w:p w14:paraId="7E742E5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Realizar testes, ensaios e verificações necessárias à comprovação da qualidade dos serviços</w:t>
      </w:r>
    </w:p>
    <w:p w14:paraId="4A21A67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Substituir, às suas expensas, qualquer material ou serviço que apresente defeitos ou não atenda às especificações</w:t>
      </w:r>
    </w:p>
    <w:p w14:paraId="07FB7F7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Garantir os serviços executados pelo prazo mínimo de 5 (cinco) anos</w:t>
      </w:r>
    </w:p>
    <w:p w14:paraId="59F54941" w14:textId="4A746361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7.2. Obrigações Específicas</w:t>
      </w:r>
    </w:p>
    <w:p w14:paraId="3208291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Apresentar cronograma físico-financeiro detalhado em até 10 dias após a assinatura do contrato</w:t>
      </w:r>
    </w:p>
    <w:p w14:paraId="18DC9309" w14:textId="77777777" w:rsid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Fornecer relatórios semanais de andamento dos serviços</w:t>
      </w:r>
      <w:r w:rsidR="001C6F82">
        <w:rPr>
          <w:rFonts w:ascii="Arial" w:hAnsi="Arial" w:cs="Arial"/>
        </w:rPr>
        <w:t>.</w:t>
      </w:r>
    </w:p>
    <w:p w14:paraId="0DA3A2F1" w14:textId="34F561D6" w:rsidR="001C6F82" w:rsidRDefault="001C6F82" w:rsidP="001C6F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51C45" w:rsidRPr="001C6F82">
        <w:rPr>
          <w:rFonts w:ascii="Arial" w:hAnsi="Arial" w:cs="Arial"/>
        </w:rPr>
        <w:t xml:space="preserve">Coordenar a execução dos serviços com o funcionamento normal das </w:t>
      </w:r>
      <w:r w:rsidRPr="001C6F82">
        <w:rPr>
          <w:rFonts w:ascii="Arial" w:hAnsi="Arial" w:cs="Arial"/>
        </w:rPr>
        <w:t>escolas</w:t>
      </w:r>
      <w:r>
        <w:rPr>
          <w:rFonts w:ascii="Arial" w:hAnsi="Arial" w:cs="Arial"/>
        </w:rPr>
        <w:t>. Implementar</w:t>
      </w:r>
      <w:r w:rsidR="00F51C45" w:rsidRPr="001C6F82">
        <w:rPr>
          <w:rFonts w:ascii="Arial" w:hAnsi="Arial" w:cs="Arial"/>
        </w:rPr>
        <w:t xml:space="preserve"> medidas de segurança para proteção de alunos, funcionários e transeuntes</w:t>
      </w:r>
      <w:r>
        <w:rPr>
          <w:rFonts w:ascii="Arial" w:hAnsi="Arial" w:cs="Arial"/>
        </w:rPr>
        <w:t>.</w:t>
      </w:r>
    </w:p>
    <w:p w14:paraId="16AA7B5E" w14:textId="39BF3828" w:rsidR="00F51C45" w:rsidRPr="001C6F82" w:rsidRDefault="001C6F82" w:rsidP="001C6F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51C45" w:rsidRPr="001C6F82">
        <w:rPr>
          <w:rFonts w:ascii="Arial" w:hAnsi="Arial" w:cs="Arial"/>
        </w:rPr>
        <w:t xml:space="preserve">Promover a limpeza diária do canteiro e áreas </w:t>
      </w:r>
      <w:r w:rsidRPr="001C6F82">
        <w:rPr>
          <w:rFonts w:ascii="Arial" w:hAnsi="Arial" w:cs="Arial"/>
        </w:rPr>
        <w:t>circundantes</w:t>
      </w:r>
      <w:r>
        <w:rPr>
          <w:rFonts w:ascii="Arial" w:hAnsi="Arial" w:cs="Arial"/>
        </w:rPr>
        <w:t xml:space="preserve"> </w:t>
      </w:r>
      <w:r w:rsidRPr="001C6F82">
        <w:rPr>
          <w:rFonts w:ascii="Arial" w:hAnsi="Arial" w:cs="Arial"/>
        </w:rPr>
        <w:t>destinar</w:t>
      </w:r>
      <w:r w:rsidR="00F51C45" w:rsidRPr="001C6F82">
        <w:rPr>
          <w:rFonts w:ascii="Arial" w:hAnsi="Arial" w:cs="Arial"/>
        </w:rPr>
        <w:t xml:space="preserve"> adequadamente os resíduos da construção civil</w:t>
      </w:r>
    </w:p>
    <w:p w14:paraId="254B8A1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8. OBRIGAÇÕES DA CONTRATANTE</w:t>
      </w:r>
    </w:p>
    <w:p w14:paraId="539AC306" w14:textId="77DA3311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Efetuar os pagamentos nas condições e prazos estabelecidos no contrato</w:t>
      </w:r>
      <w:r w:rsidR="001C6F82">
        <w:rPr>
          <w:rFonts w:ascii="Arial" w:hAnsi="Arial" w:cs="Arial"/>
        </w:rPr>
        <w:t>.</w:t>
      </w:r>
    </w:p>
    <w:p w14:paraId="733895F8" w14:textId="08E5F988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Exercer a fiscalização dos serviços através de profissional habilitado</w:t>
      </w:r>
      <w:r w:rsidR="001C6F82">
        <w:rPr>
          <w:rFonts w:ascii="Arial" w:hAnsi="Arial" w:cs="Arial"/>
        </w:rPr>
        <w:t>.</w:t>
      </w:r>
    </w:p>
    <w:p w14:paraId="5CDE2E4C" w14:textId="79A28EAD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Fornecer à contratada os dados e informações necessárias à execução dos serviços</w:t>
      </w:r>
      <w:r w:rsidR="001C6F82">
        <w:rPr>
          <w:rFonts w:ascii="Arial" w:hAnsi="Arial" w:cs="Arial"/>
        </w:rPr>
        <w:t>.</w:t>
      </w:r>
    </w:p>
    <w:p w14:paraId="52A30654" w14:textId="6C486C7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Permitir o livre acesso dos funcionários da contratada aos locais de execução dos serviços</w:t>
      </w:r>
      <w:r w:rsidR="001C6F82">
        <w:rPr>
          <w:rFonts w:ascii="Arial" w:hAnsi="Arial" w:cs="Arial"/>
        </w:rPr>
        <w:t>.</w:t>
      </w:r>
    </w:p>
    <w:p w14:paraId="5336B3DC" w14:textId="31772279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Prestar as informações e esclarecimentos que venham a ser solicitados pela contratada</w:t>
      </w:r>
      <w:r w:rsidR="001C6F82">
        <w:rPr>
          <w:rFonts w:ascii="Arial" w:hAnsi="Arial" w:cs="Arial"/>
        </w:rPr>
        <w:t>.</w:t>
      </w:r>
    </w:p>
    <w:p w14:paraId="749ED59C" w14:textId="427249C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Coordenar as atividades escolares de forma a minimizar interferências na execução dos serviços</w:t>
      </w:r>
      <w:r w:rsidR="001C6F82">
        <w:rPr>
          <w:rFonts w:ascii="Arial" w:hAnsi="Arial" w:cs="Arial"/>
        </w:rPr>
        <w:t>.</w:t>
      </w:r>
    </w:p>
    <w:p w14:paraId="0C75C7F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9. QUALIFICAÇÃO TÉCNICA</w:t>
      </w:r>
    </w:p>
    <w:p w14:paraId="78D3A6E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9.1. Capacitação Técnico-Profissional</w:t>
      </w:r>
    </w:p>
    <w:p w14:paraId="725CDB8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Registro ou inscrição da empresa licitante no CREA da região onde os serviços serão executados</w:t>
      </w:r>
    </w:p>
    <w:p w14:paraId="6F5EFCA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Comprovação de que a empresa possui em seu quadro permanente profissional de nível superior (engenheiro civil) devidamente registrado no CREA</w:t>
      </w:r>
    </w:p>
    <w:p w14:paraId="2A102D8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Atestado de responsabilidade técnica do profissional, emitido pelo CREA</w:t>
      </w:r>
    </w:p>
    <w:p w14:paraId="62971F29" w14:textId="44B7109B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9.2. Capacitação Técnico-Operacional</w:t>
      </w:r>
    </w:p>
    <w:p w14:paraId="5A935E5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Apresentação de atestado(s) de capacidade técnica, fornecido(s) por pessoa(s) jurídica(s) de direito público ou privado, que comprove(m) ter a licitante executado serviços de complexidade tecnológica e operacional similar ou superior</w:t>
      </w:r>
    </w:p>
    <w:p w14:paraId="6297A990" w14:textId="3E04D72F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O(s) atestado(s) deverá(ão) comprovar a execução de serviços de engenharia em valor mínimo de 50% do valor estimado para cada lote</w:t>
      </w:r>
      <w:r w:rsidR="001C6F82">
        <w:rPr>
          <w:rFonts w:ascii="Arial" w:hAnsi="Arial" w:cs="Arial"/>
        </w:rPr>
        <w:t>.</w:t>
      </w:r>
    </w:p>
    <w:p w14:paraId="6F50F7B7" w14:textId="3EB3969C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 xml:space="preserve">Comprovação de experiência mínima de </w:t>
      </w:r>
      <w:r w:rsidR="001C6F82">
        <w:rPr>
          <w:rFonts w:ascii="Arial" w:hAnsi="Arial" w:cs="Arial"/>
        </w:rPr>
        <w:t>2</w:t>
      </w:r>
      <w:r w:rsidRPr="001C6F82">
        <w:rPr>
          <w:rFonts w:ascii="Arial" w:hAnsi="Arial" w:cs="Arial"/>
        </w:rPr>
        <w:t>(</w:t>
      </w:r>
      <w:r w:rsidR="001C6F82">
        <w:rPr>
          <w:rFonts w:ascii="Arial" w:hAnsi="Arial" w:cs="Arial"/>
        </w:rPr>
        <w:t>dois</w:t>
      </w:r>
      <w:r w:rsidRPr="001C6F82">
        <w:rPr>
          <w:rFonts w:ascii="Arial" w:hAnsi="Arial" w:cs="Arial"/>
        </w:rPr>
        <w:t>) anos em serviços de engenharia para edificações</w:t>
      </w:r>
    </w:p>
    <w:p w14:paraId="0FD2CBBA" w14:textId="77777777" w:rsid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7FB68B43" w14:textId="77777777" w:rsid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1C0E60C5" w14:textId="77777777" w:rsidR="001C6F82" w:rsidRPr="001C6F82" w:rsidRDefault="001C6F82" w:rsidP="001C6F82">
      <w:pPr>
        <w:spacing w:line="360" w:lineRule="auto"/>
        <w:jc w:val="both"/>
        <w:rPr>
          <w:rFonts w:ascii="Arial" w:hAnsi="Arial" w:cs="Arial"/>
        </w:rPr>
      </w:pPr>
    </w:p>
    <w:p w14:paraId="103C11B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10. CRITÉRIO DE JULGAMENTO</w:t>
      </w:r>
    </w:p>
    <w:p w14:paraId="4E5B760D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O julgamento das propostas será realizado pelo critério de menor preço por lote, observadas as especificações técnicas e demais condições estabelecidas neste Projeto Básico e seus anexos.</w:t>
      </w:r>
    </w:p>
    <w:p w14:paraId="3B4FFE9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Será declarada vencedora a licitante que apresentar a proposta de menor preço para cada lote, desde que atenda a todos os requisitos de habilitação e tenha sua proposta considerada aceitável.</w:t>
      </w:r>
    </w:p>
    <w:p w14:paraId="6C81514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11. FORMA DE PAGAMENTO</w:t>
      </w:r>
    </w:p>
    <w:p w14:paraId="26CB3E7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11.1. Condições de Pagamento</w:t>
      </w:r>
    </w:p>
    <w:p w14:paraId="363B2C8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Os pagamentos serão efetuados mensalmente, mediante medição dos serviços efetivamente executados</w:t>
      </w:r>
    </w:p>
    <w:p w14:paraId="1727187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O prazo para pagamento será de até 30 (trinta) dias corridos, contados da data de apresentação da fatura</w:t>
      </w:r>
    </w:p>
    <w:p w14:paraId="64398FD7" w14:textId="77777777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11.2. Documentos para Faturamento</w:t>
      </w:r>
    </w:p>
    <w:p w14:paraId="11412B6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Nota fiscal discriminada dos serviços executados</w:t>
      </w:r>
    </w:p>
    <w:p w14:paraId="0C2A0E4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Planilha de medição assinada pela fiscalização</w:t>
      </w:r>
    </w:p>
    <w:p w14:paraId="447315D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Relatório fotográfico do progresso dos serviços</w:t>
      </w:r>
    </w:p>
    <w:p w14:paraId="0E1A5EC2" w14:textId="77777777" w:rsidR="00F51C45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Certidões negativas de débitos (FGTS, INSS, Trabalhista, Fazendário)</w:t>
      </w:r>
    </w:p>
    <w:p w14:paraId="43B0A339" w14:textId="77777777" w:rsidR="005679F0" w:rsidRDefault="005679F0" w:rsidP="001C6F82">
      <w:pPr>
        <w:spacing w:line="360" w:lineRule="auto"/>
        <w:jc w:val="both"/>
        <w:rPr>
          <w:rFonts w:ascii="Arial" w:hAnsi="Arial" w:cs="Arial"/>
        </w:rPr>
      </w:pPr>
    </w:p>
    <w:p w14:paraId="4B052D2D" w14:textId="77777777" w:rsidR="005679F0" w:rsidRPr="001C6F82" w:rsidRDefault="005679F0" w:rsidP="001C6F82">
      <w:pPr>
        <w:spacing w:line="360" w:lineRule="auto"/>
        <w:jc w:val="both"/>
        <w:rPr>
          <w:rFonts w:ascii="Arial" w:hAnsi="Arial" w:cs="Arial"/>
        </w:rPr>
      </w:pPr>
    </w:p>
    <w:p w14:paraId="24B1F70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12. FISCALIZAÇÃO</w:t>
      </w:r>
    </w:p>
    <w:p w14:paraId="107B2B4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 fiscalização dos serviços será exercida por servidor especialmente designado pela Contratante, nos termos do art. 117 da Lei nº 14.133/2021.</w:t>
      </w:r>
    </w:p>
    <w:p w14:paraId="59019F83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Fiscal do Contrato: Eng. Sérgio Renato Silva de Sá - CREA-MG 08.066/D</w:t>
      </w:r>
    </w:p>
    <w:p w14:paraId="7EAC69E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Gestor do Contrato: Sidney Ferreira da Silva - Secretário Municipal de Educação</w:t>
      </w:r>
    </w:p>
    <w:p w14:paraId="4A8EE2F5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12.1. Competências da Fiscalização</w:t>
      </w:r>
    </w:p>
    <w:p w14:paraId="7B2522D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Acompanhar e fiscalizar a execução dos serviços</w:t>
      </w:r>
    </w:p>
    <w:p w14:paraId="5AB5CC92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Atestar as medições mensais</w:t>
      </w:r>
    </w:p>
    <w:p w14:paraId="0B75E7AA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Recusar serviços que não atendam às especificações técnicas</w:t>
      </w:r>
    </w:p>
    <w:p w14:paraId="45452A7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Solicitar a correção de eventuais defeitos ou irregularidades</w:t>
      </w:r>
    </w:p>
    <w:p w14:paraId="097A080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Emitir pareceres técnicos sobre questões contratuais</w:t>
      </w:r>
    </w:p>
    <w:p w14:paraId="2993636B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Propor aplicação de penalidades em caso de descumprimento contratual</w:t>
      </w:r>
    </w:p>
    <w:p w14:paraId="1659B60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13. SANÇÕES ADMINISTRATIVAS</w:t>
      </w:r>
    </w:p>
    <w:p w14:paraId="29F8F6D1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Em caso de inexecução total ou parcial das obrigações assumidas, a Contratada ficará sujeita às sanções previstas na Lei nº 14.133/2021, podendo ser aplicadas as seguintes penalidades:</w:t>
      </w:r>
    </w:p>
    <w:p w14:paraId="54F6D2A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Advertência</w:t>
      </w:r>
    </w:p>
    <w:p w14:paraId="1BFBC309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Multa de mora: 0,3% (zero vírgula três por cento) por dia de atraso sobre o valor da parcela inadimplente, limitada a 30 dias</w:t>
      </w:r>
    </w:p>
    <w:p w14:paraId="2475E18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Multa compensatória: 10% (dez por cento) sobre o valor total do contrato em caso de inexecução total ou parcial</w:t>
      </w:r>
    </w:p>
    <w:p w14:paraId="5958ABF0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Suspensão temporária de participação em licitação e impedimento de contratar com a Administração</w:t>
      </w:r>
    </w:p>
    <w:p w14:paraId="39C8F81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Declaração de inidoneidade para licitar ou contratar com a Administração Pública</w:t>
      </w:r>
    </w:p>
    <w:p w14:paraId="6DE3803F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14. DISPOSIÇÕES FINAIS</w:t>
      </w:r>
    </w:p>
    <w:p w14:paraId="009639B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Este Projeto Básico foi elaborado em conformidade com as disposições da Lei nº 14.133, de 1º de abril de 2021, e demais normas aplicáveis à matéria.</w:t>
      </w:r>
    </w:p>
    <w:p w14:paraId="51D3F346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lastRenderedPageBreak/>
        <w:t>Os casos omissos serão resolvidos pela legislação aplicável e pelos princípios gerais do direito administrativo.</w:t>
      </w:r>
    </w:p>
    <w:p w14:paraId="6EF50E27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>A execução dos serviços deverá observar rigorosamente as especificações técnicas, normas da ABNT, códigos de obras municipais e demais regulamentações pertinentes.</w:t>
      </w:r>
    </w:p>
    <w:p w14:paraId="4A2CE42E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373A95D9" w14:textId="5C027499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  <w:r w:rsidRPr="001C6F82">
        <w:rPr>
          <w:rFonts w:ascii="Arial" w:hAnsi="Arial" w:cs="Arial"/>
        </w:rPr>
        <w:t xml:space="preserve">Itacarambi/MG, </w:t>
      </w:r>
      <w:r w:rsidR="005679F0">
        <w:rPr>
          <w:rFonts w:ascii="Arial" w:hAnsi="Arial" w:cs="Arial"/>
        </w:rPr>
        <w:t xml:space="preserve">29 </w:t>
      </w:r>
      <w:r w:rsidRPr="001C6F82">
        <w:rPr>
          <w:rFonts w:ascii="Arial" w:hAnsi="Arial" w:cs="Arial"/>
        </w:rPr>
        <w:t xml:space="preserve">de </w:t>
      </w:r>
      <w:r w:rsidR="005679F0">
        <w:rPr>
          <w:rFonts w:ascii="Arial" w:hAnsi="Arial" w:cs="Arial"/>
        </w:rPr>
        <w:t xml:space="preserve">janeiro </w:t>
      </w:r>
      <w:r w:rsidRPr="001C6F82">
        <w:rPr>
          <w:rFonts w:ascii="Arial" w:hAnsi="Arial" w:cs="Arial"/>
        </w:rPr>
        <w:t>de 202</w:t>
      </w:r>
      <w:r w:rsidR="005679F0">
        <w:rPr>
          <w:rFonts w:ascii="Arial" w:hAnsi="Arial" w:cs="Arial"/>
        </w:rPr>
        <w:t>6</w:t>
      </w:r>
      <w:r w:rsidRPr="001C6F82">
        <w:rPr>
          <w:rFonts w:ascii="Arial" w:hAnsi="Arial" w:cs="Arial"/>
        </w:rPr>
        <w:t>.</w:t>
      </w:r>
    </w:p>
    <w:p w14:paraId="5D937734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5C9EAD6C" w14:textId="77777777" w:rsidR="00F51C45" w:rsidRPr="001C6F82" w:rsidRDefault="00F51C45" w:rsidP="001C6F82">
      <w:pPr>
        <w:spacing w:line="360" w:lineRule="auto"/>
        <w:jc w:val="both"/>
        <w:rPr>
          <w:rFonts w:ascii="Arial" w:hAnsi="Arial" w:cs="Arial"/>
        </w:rPr>
      </w:pPr>
    </w:p>
    <w:p w14:paraId="4E6FEED0" w14:textId="77777777" w:rsidR="00F51C45" w:rsidRPr="001C6F82" w:rsidRDefault="00F51C45" w:rsidP="005679F0">
      <w:pPr>
        <w:spacing w:line="360" w:lineRule="auto"/>
        <w:jc w:val="center"/>
        <w:rPr>
          <w:rFonts w:ascii="Arial" w:hAnsi="Arial" w:cs="Arial"/>
        </w:rPr>
      </w:pPr>
      <w:r w:rsidRPr="001C6F82">
        <w:rPr>
          <w:rFonts w:ascii="Arial" w:hAnsi="Arial" w:cs="Arial"/>
        </w:rPr>
        <w:t>Eng. Sérgio Renato Silva de Sá</w:t>
      </w:r>
    </w:p>
    <w:p w14:paraId="37296E97" w14:textId="77777777" w:rsidR="00F51C45" w:rsidRPr="001C6F82" w:rsidRDefault="00F51C45" w:rsidP="005679F0">
      <w:pPr>
        <w:spacing w:line="360" w:lineRule="auto"/>
        <w:jc w:val="center"/>
        <w:rPr>
          <w:rFonts w:ascii="Arial" w:hAnsi="Arial" w:cs="Arial"/>
        </w:rPr>
      </w:pPr>
      <w:r w:rsidRPr="001C6F82">
        <w:rPr>
          <w:rFonts w:ascii="Arial" w:hAnsi="Arial" w:cs="Arial"/>
        </w:rPr>
        <w:t>CREA-MG 08.066/D</w:t>
      </w:r>
    </w:p>
    <w:p w14:paraId="39EFF729" w14:textId="4B846634" w:rsidR="00F51C45" w:rsidRPr="001C6F82" w:rsidRDefault="00F51C45" w:rsidP="005679F0">
      <w:pPr>
        <w:spacing w:line="360" w:lineRule="auto"/>
        <w:jc w:val="center"/>
        <w:rPr>
          <w:rFonts w:ascii="Arial" w:hAnsi="Arial" w:cs="Arial"/>
        </w:rPr>
      </w:pPr>
      <w:r w:rsidRPr="001C6F82">
        <w:rPr>
          <w:rFonts w:ascii="Arial" w:hAnsi="Arial" w:cs="Arial"/>
        </w:rPr>
        <w:t>Responsável Técnico pelo Projeto Básico</w:t>
      </w:r>
    </w:p>
    <w:sectPr w:rsidR="00F51C45" w:rsidRPr="001C6F8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582B5" w14:textId="77777777" w:rsidR="005274EC" w:rsidRDefault="005274EC" w:rsidP="001C6F82">
      <w:pPr>
        <w:spacing w:after="0" w:line="240" w:lineRule="auto"/>
      </w:pPr>
      <w:r>
        <w:separator/>
      </w:r>
    </w:p>
  </w:endnote>
  <w:endnote w:type="continuationSeparator" w:id="0">
    <w:p w14:paraId="17D236A8" w14:textId="77777777" w:rsidR="005274EC" w:rsidRDefault="005274EC" w:rsidP="001C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A254F" w14:textId="77777777" w:rsidR="005274EC" w:rsidRDefault="005274EC" w:rsidP="001C6F82">
      <w:pPr>
        <w:spacing w:after="0" w:line="240" w:lineRule="auto"/>
      </w:pPr>
      <w:r>
        <w:separator/>
      </w:r>
    </w:p>
  </w:footnote>
  <w:footnote w:type="continuationSeparator" w:id="0">
    <w:p w14:paraId="671BF2F9" w14:textId="77777777" w:rsidR="005274EC" w:rsidRDefault="005274EC" w:rsidP="001C6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0889" w14:textId="118747AE" w:rsidR="001C6F82" w:rsidRDefault="001C6F82">
    <w:pPr>
      <w:pStyle w:val="Cabealho"/>
    </w:pPr>
    <w:r>
      <w:rPr>
        <w:noProof/>
      </w:rPr>
      <w:drawing>
        <wp:inline distT="0" distB="0" distL="0" distR="0" wp14:anchorId="245825A0" wp14:editId="7EE425B3">
          <wp:extent cx="5365115" cy="1249680"/>
          <wp:effectExtent l="0" t="0" r="6985" b="7620"/>
          <wp:docPr id="4457768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11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45"/>
    <w:rsid w:val="001C6F82"/>
    <w:rsid w:val="005274EC"/>
    <w:rsid w:val="005679F0"/>
    <w:rsid w:val="006958F3"/>
    <w:rsid w:val="007D5928"/>
    <w:rsid w:val="00940634"/>
    <w:rsid w:val="00F058BA"/>
    <w:rsid w:val="00F51C45"/>
    <w:rsid w:val="00FC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87364"/>
  <w15:chartTrackingRefBased/>
  <w15:docId w15:val="{ECCBBEC6-9CA7-42A1-86E5-11D2F5CB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51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51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51C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51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51C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51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51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51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51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51C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51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51C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51C4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51C4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51C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51C4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51C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51C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51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51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51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51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51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51C4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51C4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51C4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51C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51C4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51C45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C6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6F82"/>
  </w:style>
  <w:style w:type="paragraph" w:styleId="Rodap">
    <w:name w:val="footer"/>
    <w:basedOn w:val="Normal"/>
    <w:link w:val="RodapChar"/>
    <w:uiPriority w:val="99"/>
    <w:unhideWhenUsed/>
    <w:rsid w:val="001C6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6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2164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MARCO OLIVEIRA</cp:lastModifiedBy>
  <cp:revision>3</cp:revision>
  <dcterms:created xsi:type="dcterms:W3CDTF">2026-02-02T01:18:00Z</dcterms:created>
  <dcterms:modified xsi:type="dcterms:W3CDTF">2026-03-17T18:21:00Z</dcterms:modified>
</cp:coreProperties>
</file>